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X</w:t>
      </w:r>
      <w:r>
        <w:t>-</w:t>
      </w:r>
      <w:r>
        <w:rPr>
          <w:rFonts w:hint="eastAsia"/>
        </w:rPr>
        <w:t>STRATA</w:t>
      </w:r>
      <w:r>
        <w:t>920</w:t>
      </w:r>
    </w:p>
    <w:p>
      <w:pPr>
        <w:pStyle w:val="2"/>
      </w:pPr>
    </w:p>
    <w:p>
      <w:pPr>
        <w:pStyle w:val="2"/>
      </w:pPr>
    </w:p>
    <w:p>
      <w:pPr>
        <w:pStyle w:val="2"/>
      </w:pPr>
    </w:p>
    <w:p>
      <w:pPr>
        <w:pStyle w:val="2"/>
        <w:rPr>
          <w:rFonts w:hint="eastAsia" w:eastAsiaTheme="minorEastAsia"/>
          <w:lang w:eastAsia="zh-CN"/>
        </w:rPr>
      </w:pPr>
      <w:r>
        <w:rPr>
          <w:rFonts w:hint="eastAsia" w:eastAsiaTheme="minorEastAsia"/>
          <w:lang w:eastAsia="zh-CN"/>
        </w:rPr>
        <w:drawing>
          <wp:inline distT="0" distB="0" distL="114300" distR="114300">
            <wp:extent cx="4572635" cy="4031615"/>
            <wp:effectExtent l="0" t="0" r="14605" b="6985"/>
            <wp:docPr id="2" name="图片 2" descr="898416e1-be4c-4677-957c-d98304249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98416e1-be4c-4677-957c-d9830424985e"/>
                    <pic:cNvPicPr>
                      <a:picLocks noChangeAspect="1"/>
                    </pic:cNvPicPr>
                  </pic:nvPicPr>
                  <pic:blipFill>
                    <a:blip r:embed="rId4"/>
                    <a:stretch>
                      <a:fillRect/>
                    </a:stretch>
                  </pic:blipFill>
                  <pic:spPr>
                    <a:xfrm>
                      <a:off x="0" y="0"/>
                      <a:ext cx="4572635" cy="4031615"/>
                    </a:xfrm>
                    <a:prstGeom prst="rect">
                      <a:avLst/>
                    </a:prstGeom>
                  </pic:spPr>
                </pic:pic>
              </a:graphicData>
            </a:graphic>
          </wp:inline>
        </w:drawing>
      </w:r>
      <w:bookmarkStart w:id="0" w:name="_GoBack"/>
      <w:bookmarkEnd w:id="0"/>
    </w:p>
    <w:p/>
    <w:p/>
    <w:p/>
    <w:p/>
    <w:p>
      <w:pPr>
        <w:widowControl/>
        <w:spacing w:before="100" w:beforeAutospacing="1" w:after="100" w:afterAutospacing="1" w:line="330" w:lineRule="atLeast"/>
        <w:jc w:val="center"/>
        <w:rPr>
          <w:rFonts w:ascii="宋体" w:hAnsi="宋体" w:eastAsia="宋体" w:cs="宋体"/>
          <w:color w:val="666666"/>
          <w:kern w:val="0"/>
          <w:sz w:val="18"/>
          <w:szCs w:val="18"/>
        </w:rPr>
      </w:pPr>
      <w:r>
        <w:rPr>
          <w:rFonts w:hint="eastAsia" w:ascii="Times New Roman" w:hAnsi="Times New Roman" w:eastAsia="宋体" w:cs="宋体"/>
          <w:color w:val="666666"/>
          <w:kern w:val="0"/>
          <w:sz w:val="24"/>
          <w:szCs w:val="24"/>
        </w:rPr>
        <w:t>镀层测厚仪</w:t>
      </w:r>
      <w:r>
        <w:rPr>
          <w:rFonts w:hint="eastAsia" w:ascii="宋体" w:hAnsi="宋体" w:eastAsia="宋体" w:cs="宋体"/>
          <w:color w:val="666666"/>
          <w:kern w:val="0"/>
          <w:sz w:val="24"/>
          <w:szCs w:val="24"/>
        </w:rPr>
        <w:t xml:space="preserve"> X-Strata920</w:t>
      </w:r>
      <w:r>
        <w:rPr>
          <w:rFonts w:hint="eastAsia" w:ascii="Times New Roman" w:hAnsi="Times New Roman" w:eastAsia="宋体" w:cs="宋体"/>
          <w:color w:val="666666"/>
          <w:kern w:val="0"/>
          <w:sz w:val="24"/>
          <w:szCs w:val="24"/>
        </w:rPr>
        <w:t>系列</w:t>
      </w:r>
    </w:p>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 </w:t>
      </w:r>
    </w:p>
    <w:p>
      <w:pPr>
        <w:widowControl/>
        <w:spacing w:before="100" w:beforeAutospacing="1" w:after="100" w:afterAutospacing="1" w:line="330" w:lineRule="atLeast"/>
        <w:ind w:firstLine="360" w:firstLineChars="200"/>
        <w:jc w:val="left"/>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21"/>
        </w:rPr>
        <w:t>镀层测厚仪</w:t>
      </w:r>
      <w:r>
        <w:rPr>
          <w:rFonts w:hint="eastAsia" w:ascii="宋体" w:hAnsi="宋体" w:eastAsia="宋体" w:cs="宋体"/>
          <w:color w:val="666666"/>
          <w:kern w:val="0"/>
          <w:sz w:val="18"/>
          <w:szCs w:val="21"/>
        </w:rPr>
        <w:t>X-Strata920</w:t>
      </w:r>
      <w:r>
        <w:rPr>
          <w:rFonts w:hint="eastAsia" w:ascii="Times New Roman" w:hAnsi="Times New Roman" w:eastAsia="宋体" w:cs="宋体"/>
          <w:color w:val="666666"/>
          <w:kern w:val="0"/>
          <w:sz w:val="18"/>
          <w:szCs w:val="21"/>
        </w:rPr>
        <w:t>系列，属于</w:t>
      </w:r>
      <w:r>
        <w:rPr>
          <w:rFonts w:hint="eastAsia" w:ascii="宋体" w:hAnsi="宋体" w:eastAsia="宋体" w:cs="宋体"/>
          <w:color w:val="666666"/>
          <w:kern w:val="0"/>
          <w:sz w:val="18"/>
          <w:szCs w:val="21"/>
        </w:rPr>
        <w:t>X</w:t>
      </w:r>
      <w:r>
        <w:rPr>
          <w:rFonts w:hint="eastAsia" w:ascii="Times New Roman" w:hAnsi="Times New Roman" w:eastAsia="宋体" w:cs="宋体"/>
          <w:color w:val="666666"/>
          <w:kern w:val="0"/>
          <w:sz w:val="18"/>
          <w:szCs w:val="21"/>
        </w:rPr>
        <w:t>射线荧光镀层厚度测量仪，广泛应用于</w:t>
      </w:r>
      <w:r>
        <w:rPr>
          <w:rFonts w:ascii="Arial" w:hAnsi="Arial" w:eastAsia="宋体" w:cs="Times New Roman"/>
          <w:color w:val="666666"/>
          <w:kern w:val="0"/>
          <w:sz w:val="18"/>
          <w:szCs w:val="18"/>
        </w:rPr>
        <w:t>PCB</w:t>
      </w:r>
      <w:r>
        <w:rPr>
          <w:rFonts w:hint="eastAsia" w:ascii="Arial" w:hAnsi="Times New Roman" w:eastAsia="宋体" w:cs="宋体"/>
          <w:color w:val="666666"/>
          <w:kern w:val="0"/>
          <w:sz w:val="18"/>
          <w:szCs w:val="18"/>
        </w:rPr>
        <w:t>、</w:t>
      </w:r>
      <w:r>
        <w:rPr>
          <w:rFonts w:ascii="Arial" w:hAnsi="Times New Roman" w:eastAsia="宋体" w:cs="Times New Roman"/>
          <w:color w:val="666666"/>
          <w:kern w:val="0"/>
          <w:sz w:val="18"/>
          <w:szCs w:val="18"/>
        </w:rPr>
        <w:t>FPC</w:t>
      </w:r>
      <w:r>
        <w:rPr>
          <w:rFonts w:hint="eastAsia" w:ascii="Arial" w:hAnsi="Times New Roman" w:eastAsia="宋体" w:cs="宋体"/>
          <w:color w:val="666666"/>
          <w:kern w:val="0"/>
          <w:sz w:val="18"/>
          <w:szCs w:val="18"/>
        </w:rPr>
        <w:t>、</w:t>
      </w:r>
      <w:r>
        <w:rPr>
          <w:rFonts w:ascii="Arial" w:hAnsi="Arial" w:eastAsia="宋体" w:cs="Times New Roman"/>
          <w:color w:val="666666"/>
          <w:kern w:val="0"/>
          <w:sz w:val="18"/>
          <w:szCs w:val="18"/>
        </w:rPr>
        <w:t>LED</w:t>
      </w:r>
      <w:r>
        <w:rPr>
          <w:rFonts w:hint="eastAsia" w:ascii="Arial" w:hAnsi="Times New Roman" w:eastAsia="宋体" w:cs="宋体"/>
          <w:color w:val="666666"/>
          <w:kern w:val="0"/>
          <w:sz w:val="18"/>
          <w:szCs w:val="18"/>
        </w:rPr>
        <w:t>、</w:t>
      </w:r>
      <w:r>
        <w:rPr>
          <w:rFonts w:ascii="Arial" w:hAnsi="Arial" w:eastAsia="宋体" w:cs="Times New Roman"/>
          <w:color w:val="666666"/>
          <w:kern w:val="0"/>
          <w:sz w:val="18"/>
          <w:szCs w:val="18"/>
        </w:rPr>
        <w:t>SMT</w:t>
      </w:r>
      <w:r>
        <w:rPr>
          <w:rFonts w:hint="eastAsia" w:ascii="宋体" w:hAnsi="宋体" w:eastAsia="宋体" w:cs="宋体"/>
          <w:color w:val="222222"/>
          <w:kern w:val="0"/>
          <w:sz w:val="18"/>
          <w:szCs w:val="21"/>
        </w:rPr>
        <w:t>、连接器、端子、五金产品、汽车零部件、卫浴洁具、珠宝等行业的表面镀层厚度测量、材料分析；</w:t>
      </w:r>
      <w:r>
        <w:rPr>
          <w:rFonts w:hint="eastAsia" w:ascii="Times New Roman" w:hAnsi="Times New Roman" w:eastAsia="宋体" w:cs="宋体"/>
          <w:color w:val="666666"/>
          <w:kern w:val="0"/>
          <w:sz w:val="18"/>
          <w:szCs w:val="21"/>
        </w:rPr>
        <w:t>是各类电镀产品镀层厚度测量的理想检测工具。</w:t>
      </w:r>
    </w:p>
    <w:p>
      <w:pPr>
        <w:widowControl/>
        <w:spacing w:before="100" w:beforeAutospacing="1" w:after="100" w:afterAutospacing="1" w:line="330" w:lineRule="atLeast"/>
        <w:ind w:firstLine="360" w:firstLineChars="200"/>
        <w:jc w:val="left"/>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 </w:t>
      </w:r>
    </w:p>
    <w:p>
      <w:pPr>
        <w:widowControl/>
        <w:spacing w:before="100" w:beforeAutospacing="1" w:after="100" w:afterAutospacing="1" w:line="330" w:lineRule="atLeast"/>
        <w:ind w:firstLine="360" w:firstLineChars="200"/>
        <w:jc w:val="left"/>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21"/>
        </w:rPr>
        <w:t>镀层测厚仪</w:t>
      </w:r>
      <w:r>
        <w:rPr>
          <w:rFonts w:hint="eastAsia" w:ascii="宋体" w:hAnsi="宋体" w:eastAsia="宋体" w:cs="宋体"/>
          <w:color w:val="666666"/>
          <w:kern w:val="0"/>
          <w:sz w:val="18"/>
          <w:szCs w:val="21"/>
        </w:rPr>
        <w:t>X-Strata920</w:t>
      </w:r>
      <w:r>
        <w:rPr>
          <w:rFonts w:hint="eastAsia" w:ascii="Times New Roman" w:hAnsi="Times New Roman" w:eastAsia="宋体" w:cs="宋体"/>
          <w:color w:val="666666"/>
          <w:kern w:val="0"/>
          <w:sz w:val="18"/>
          <w:szCs w:val="21"/>
        </w:rPr>
        <w:t>系列具有高性价价比，有着非破坏、非接触、多合金测量、测量元素范围广、测量精准、测量时间短等特点；具有高生产力、高再现性，能有效控制产品质量，节约电镀成本。</w:t>
      </w:r>
    </w:p>
    <w:p>
      <w:pPr>
        <w:widowControl/>
        <w:spacing w:before="100" w:beforeAutospacing="1" w:after="100" w:afterAutospacing="1" w:line="330" w:lineRule="atLeast"/>
        <w:ind w:firstLine="360" w:firstLineChars="200"/>
        <w:jc w:val="left"/>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 </w:t>
      </w:r>
    </w:p>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21"/>
        </w:rPr>
        <w:t>镀层测厚仪</w:t>
      </w:r>
      <w:r>
        <w:rPr>
          <w:rFonts w:hint="eastAsia" w:ascii="宋体" w:hAnsi="宋体" w:eastAsia="宋体" w:cs="宋体"/>
          <w:color w:val="666666"/>
          <w:kern w:val="0"/>
          <w:sz w:val="18"/>
          <w:szCs w:val="21"/>
        </w:rPr>
        <w:t>X-Strata920</w:t>
      </w:r>
      <w:r>
        <w:rPr>
          <w:rFonts w:hint="eastAsia" w:ascii="Times New Roman" w:hAnsi="Times New Roman" w:eastAsia="宋体" w:cs="宋体"/>
          <w:color w:val="666666"/>
          <w:kern w:val="0"/>
          <w:sz w:val="18"/>
          <w:szCs w:val="21"/>
        </w:rPr>
        <w:t>工作特点：</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测量精度高、稳定性好，测量结果精确至μ</w:t>
      </w:r>
      <w:r>
        <w:rPr>
          <w:rFonts w:ascii="Arial" w:hAnsi="Arial" w:eastAsia="宋体" w:cs="Arial"/>
          <w:color w:val="000000"/>
          <w:kern w:val="0"/>
          <w:sz w:val="18"/>
          <w:szCs w:val="21"/>
        </w:rPr>
        <w:t>in</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快速无损测量，测量时间短，</w:t>
      </w:r>
      <w:r>
        <w:rPr>
          <w:rFonts w:ascii="Arial" w:hAnsi="Arial" w:eastAsia="宋体" w:cs="Arial"/>
          <w:color w:val="000000"/>
          <w:kern w:val="0"/>
          <w:sz w:val="18"/>
          <w:szCs w:val="21"/>
        </w:rPr>
        <w:t>10</w:t>
      </w:r>
      <w:r>
        <w:rPr>
          <w:rFonts w:hint="eastAsia" w:ascii="Arial" w:hAnsi="Arial" w:eastAsia="宋体" w:cs="Arial"/>
          <w:color w:val="000000"/>
          <w:kern w:val="0"/>
          <w:sz w:val="18"/>
          <w:szCs w:val="21"/>
        </w:rPr>
        <w:t>秒内得出测量结果</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可定性、半定量和定量分析</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进行贵金属检测，如</w:t>
      </w:r>
      <w:r>
        <w:rPr>
          <w:rFonts w:ascii="Arial" w:hAnsi="Arial" w:eastAsia="宋体" w:cs="Arial"/>
          <w:color w:val="000000"/>
          <w:kern w:val="0"/>
          <w:sz w:val="18"/>
          <w:szCs w:val="21"/>
        </w:rPr>
        <w:t>Au karat</w:t>
      </w:r>
      <w:r>
        <w:rPr>
          <w:rFonts w:hint="eastAsia" w:ascii="Arial" w:hAnsi="Arial" w:eastAsia="宋体" w:cs="Arial"/>
          <w:color w:val="000000"/>
          <w:kern w:val="0"/>
          <w:sz w:val="18"/>
          <w:szCs w:val="21"/>
        </w:rPr>
        <w:t>评价</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材料鉴别和分类检测，材料和合金元素分析，元素光谱定性分析</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强大的数据统计、处理功能：平均值、标准偏差、相对标准偏差、最大值、最小值、数据变动范围、数据编号、</w:t>
      </w:r>
      <w:r>
        <w:rPr>
          <w:rFonts w:ascii="Arial" w:hAnsi="Arial" w:eastAsia="宋体" w:cs="Arial"/>
          <w:color w:val="000000"/>
          <w:kern w:val="0"/>
          <w:sz w:val="18"/>
          <w:szCs w:val="21"/>
        </w:rPr>
        <w:t>CP</w:t>
      </w:r>
      <w:r>
        <w:rPr>
          <w:rFonts w:hint="eastAsia" w:ascii="Arial" w:hAnsi="Arial" w:eastAsia="宋体" w:cs="Arial"/>
          <w:color w:val="000000"/>
          <w:kern w:val="0"/>
          <w:sz w:val="18"/>
          <w:szCs w:val="21"/>
        </w:rPr>
        <w:t>、</w:t>
      </w:r>
      <w:r>
        <w:rPr>
          <w:rFonts w:ascii="Arial" w:hAnsi="Arial" w:eastAsia="宋体" w:cs="Arial"/>
          <w:color w:val="000000"/>
          <w:kern w:val="0"/>
          <w:sz w:val="18"/>
          <w:szCs w:val="21"/>
        </w:rPr>
        <w:t>CPK</w:t>
      </w:r>
      <w:r>
        <w:rPr>
          <w:rFonts w:hint="eastAsia" w:ascii="Arial" w:hAnsi="Arial" w:eastAsia="宋体" w:cs="Arial"/>
          <w:color w:val="000000"/>
          <w:kern w:val="0"/>
          <w:sz w:val="18"/>
          <w:szCs w:val="21"/>
        </w:rPr>
        <w:t>、控制上限图、控制下限图，数据分组、</w:t>
      </w:r>
      <w:r>
        <w:rPr>
          <w:rFonts w:ascii="Arial" w:hAnsi="Arial" w:eastAsia="宋体" w:cs="Arial"/>
          <w:color w:val="000000"/>
          <w:kern w:val="0"/>
          <w:sz w:val="18"/>
          <w:szCs w:val="21"/>
        </w:rPr>
        <w:t>X-bar/R</w:t>
      </w:r>
      <w:r>
        <w:rPr>
          <w:rFonts w:hint="eastAsia" w:ascii="Arial" w:hAnsi="Arial" w:eastAsia="宋体" w:cs="Arial"/>
          <w:color w:val="000000"/>
          <w:kern w:val="0"/>
          <w:sz w:val="18"/>
          <w:szCs w:val="21"/>
        </w:rPr>
        <w:t>图表、直方图</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结果输出：直接打印或一键导出到</w:t>
      </w:r>
      <w:r>
        <w:rPr>
          <w:rFonts w:ascii="Arial" w:hAnsi="Arial" w:eastAsia="宋体" w:cs="Arial"/>
          <w:color w:val="000000"/>
          <w:kern w:val="0"/>
          <w:sz w:val="18"/>
          <w:szCs w:val="21"/>
        </w:rPr>
        <w:t>PDF</w:t>
      </w:r>
      <w:r>
        <w:rPr>
          <w:rFonts w:hint="eastAsia" w:ascii="Arial" w:hAnsi="Arial" w:eastAsia="宋体" w:cs="Arial"/>
          <w:color w:val="000000"/>
          <w:kern w:val="0"/>
          <w:sz w:val="18"/>
          <w:szCs w:val="21"/>
        </w:rPr>
        <w:t>、</w:t>
      </w:r>
      <w:r>
        <w:rPr>
          <w:rFonts w:ascii="Arial" w:hAnsi="Arial" w:eastAsia="宋体" w:cs="Arial"/>
          <w:color w:val="000000"/>
          <w:kern w:val="0"/>
          <w:sz w:val="18"/>
          <w:szCs w:val="21"/>
        </w:rPr>
        <w:t>Excel</w:t>
      </w:r>
      <w:r>
        <w:rPr>
          <w:rFonts w:hint="eastAsia" w:ascii="Arial" w:hAnsi="Arial" w:eastAsia="宋体" w:cs="Arial"/>
          <w:color w:val="000000"/>
          <w:kern w:val="0"/>
          <w:sz w:val="18"/>
          <w:szCs w:val="21"/>
        </w:rPr>
        <w:t>文件；报告包含数据、图像、统计图表、客户信息等</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测量位置预览功能；高分辨率彩色</w:t>
      </w:r>
      <w:r>
        <w:rPr>
          <w:rFonts w:ascii="Arial" w:hAnsi="Arial" w:eastAsia="宋体" w:cs="Arial"/>
          <w:color w:val="000000"/>
          <w:kern w:val="0"/>
          <w:sz w:val="18"/>
          <w:szCs w:val="21"/>
        </w:rPr>
        <w:t>CCD</w:t>
      </w:r>
      <w:r>
        <w:rPr>
          <w:rFonts w:hint="eastAsia" w:ascii="Arial" w:hAnsi="Arial" w:eastAsia="宋体" w:cs="Arial"/>
          <w:color w:val="000000"/>
          <w:kern w:val="0"/>
          <w:sz w:val="18"/>
          <w:szCs w:val="21"/>
        </w:rPr>
        <w:t>样品观察系统，标准光学放大倍数为</w:t>
      </w:r>
      <w:r>
        <w:rPr>
          <w:rFonts w:ascii="Arial" w:hAnsi="Arial" w:eastAsia="宋体" w:cs="Arial"/>
          <w:color w:val="000000"/>
          <w:kern w:val="0"/>
          <w:sz w:val="18"/>
          <w:szCs w:val="21"/>
        </w:rPr>
        <w:t>30</w:t>
      </w:r>
      <w:r>
        <w:rPr>
          <w:rFonts w:hint="eastAsia" w:ascii="Arial" w:hAnsi="Arial" w:eastAsia="宋体" w:cs="Arial"/>
          <w:color w:val="000000"/>
          <w:kern w:val="0"/>
          <w:sz w:val="18"/>
          <w:szCs w:val="21"/>
        </w:rPr>
        <w:t>倍</w:t>
      </w:r>
    </w:p>
    <w:p>
      <w:pPr>
        <w:widowControl/>
        <w:tabs>
          <w:tab w:val="left" w:pos="170"/>
        </w:tabs>
        <w:spacing w:before="100" w:beforeAutospacing="1" w:after="100" w:afterAutospacing="1" w:line="330" w:lineRule="atLeast"/>
        <w:ind w:left="590" w:leftChars="20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21"/>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21"/>
        </w:rPr>
        <w:t>激光对焦和自动对焦功能；单击鼠标，</w:t>
      </w:r>
      <w:r>
        <w:rPr>
          <w:rFonts w:ascii="Arial" w:hAnsi="Arial" w:eastAsia="宋体" w:cs="Arial"/>
          <w:color w:val="000000"/>
          <w:kern w:val="0"/>
          <w:sz w:val="18"/>
          <w:szCs w:val="21"/>
        </w:rPr>
        <w:t>Z</w:t>
      </w:r>
      <w:r>
        <w:rPr>
          <w:rFonts w:hint="eastAsia" w:ascii="Arial" w:hAnsi="Arial" w:eastAsia="宋体" w:cs="Arial"/>
          <w:color w:val="000000"/>
          <w:kern w:val="0"/>
          <w:sz w:val="18"/>
          <w:szCs w:val="21"/>
        </w:rPr>
        <w:t>轴自动扫描，镭射聚焦</w:t>
      </w:r>
    </w:p>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 </w:t>
      </w:r>
    </w:p>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仪器参数</w:t>
      </w:r>
    </w:p>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 </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27"/>
        <w:gridCol w:w="78"/>
        <w:gridCol w:w="6"/>
        <w:gridCol w:w="1588"/>
        <w:gridCol w:w="1487"/>
        <w:gridCol w:w="114"/>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型号</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P920-S</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P920-MWS</w:t>
            </w:r>
          </w:p>
        </w:tc>
        <w:tc>
          <w:tcPr>
            <w:tcW w:w="16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P920-MWM</w:t>
            </w:r>
          </w:p>
        </w:tc>
        <w:tc>
          <w:tcPr>
            <w:tcW w:w="30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P920-AM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名称</w:t>
            </w:r>
          </w:p>
        </w:tc>
        <w:tc>
          <w:tcPr>
            <w:tcW w:w="5400"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半自动</w:t>
            </w:r>
          </w:p>
        </w:tc>
        <w:tc>
          <w:tcPr>
            <w:tcW w:w="308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自动台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宋体" w:hAnsi="宋体" w:eastAsia="宋体" w:cs="宋体"/>
                <w:color w:val="666666"/>
                <w:kern w:val="0"/>
                <w:sz w:val="18"/>
                <w:szCs w:val="18"/>
              </w:rPr>
            </w:pPr>
          </w:p>
        </w:tc>
        <w:tc>
          <w:tcPr>
            <w:tcW w:w="221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固定台</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单准直器加深台</w:t>
            </w:r>
          </w:p>
        </w:tc>
        <w:tc>
          <w:tcPr>
            <w:tcW w:w="16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多准直器加深台</w:t>
            </w:r>
          </w:p>
        </w:tc>
        <w:tc>
          <w:tcPr>
            <w:tcW w:w="30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宋体" w:hAnsi="宋体" w:eastAsia="宋体" w:cs="宋体"/>
                <w:color w:val="66666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样品图片</w:t>
            </w:r>
          </w:p>
        </w:tc>
        <w:tc>
          <w:tcPr>
            <w:tcW w:w="220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ascii="Arial" w:hAnsi="Arial" w:eastAsia="宋体" w:cs="Arial"/>
                <w:color w:val="666666"/>
                <w:kern w:val="0"/>
                <w:sz w:val="18"/>
                <w:szCs w:val="18"/>
              </w:rPr>
              <w:drawing>
                <wp:inline distT="0" distB="0" distL="0" distR="0">
                  <wp:extent cx="1212850" cy="2736850"/>
                  <wp:effectExtent l="0" t="0" r="6350" b="6350"/>
                  <wp:docPr id="17" name="图片 17" descr="http://www.digitophk.com/UploadFiles/2014061417431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www.digitophk.com/UploadFiles/201406141743139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12850" cy="2736850"/>
                          </a:xfrm>
                          <a:prstGeom prst="rect">
                            <a:avLst/>
                          </a:prstGeom>
                          <a:noFill/>
                          <a:ln>
                            <a:noFill/>
                          </a:ln>
                        </pic:spPr>
                      </pic:pic>
                    </a:graphicData>
                  </a:graphic>
                </wp:inline>
              </w:drawing>
            </w:r>
          </w:p>
        </w:tc>
        <w:tc>
          <w:tcPr>
            <w:tcW w:w="319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ascii="宋体" w:hAnsi="宋体" w:eastAsia="宋体" w:cs="宋体"/>
                <w:color w:val="666666"/>
                <w:kern w:val="0"/>
                <w:sz w:val="18"/>
                <w:szCs w:val="18"/>
              </w:rPr>
              <w:drawing>
                <wp:inline distT="0" distB="0" distL="0" distR="0">
                  <wp:extent cx="1219200" cy="2901950"/>
                  <wp:effectExtent l="0" t="0" r="0" b="0"/>
                  <wp:docPr id="18" name="图片 18" descr="http://www.digitophk.com/UploadFiles/2014061417431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www.digitophk.com/UploadFiles/20140614174314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19200" cy="2901950"/>
                          </a:xfrm>
                          <a:prstGeom prst="rect">
                            <a:avLst/>
                          </a:prstGeom>
                          <a:noFill/>
                          <a:ln>
                            <a:noFill/>
                          </a:ln>
                        </pic:spPr>
                      </pic:pic>
                    </a:graphicData>
                  </a:graphic>
                </wp:inline>
              </w:drawing>
            </w:r>
          </w:p>
        </w:tc>
        <w:tc>
          <w:tcPr>
            <w:tcW w:w="30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ascii="Arial" w:hAnsi="Arial" w:eastAsia="宋体" w:cs="Arial"/>
                <w:color w:val="666666"/>
                <w:kern w:val="0"/>
                <w:sz w:val="18"/>
                <w:szCs w:val="18"/>
              </w:rPr>
              <w:drawing>
                <wp:inline distT="0" distB="0" distL="0" distR="0">
                  <wp:extent cx="1435100" cy="3238500"/>
                  <wp:effectExtent l="0" t="0" r="0" b="0"/>
                  <wp:docPr id="19" name="图片 19" descr="http://www.digitophk.com/UploadFiles/2014061417431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www.digitophk.com/UploadFiles/201406141743147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35100" cy="3238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测量元素范围</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Ti</w:t>
            </w:r>
            <w:r>
              <w:rPr>
                <w:rFonts w:hint="eastAsia" w:ascii="宋体" w:hAnsi="宋体" w:eastAsia="宋体" w:cs="宋体"/>
                <w:color w:val="666666"/>
                <w:kern w:val="0"/>
                <w:sz w:val="18"/>
                <w:szCs w:val="18"/>
                <w:vertAlign w:val="superscript"/>
              </w:rPr>
              <w:t>22</w:t>
            </w:r>
            <w:r>
              <w:rPr>
                <w:rFonts w:hint="eastAsia" w:ascii="宋体" w:hAnsi="宋体" w:eastAsia="宋体" w:cs="宋体"/>
                <w:color w:val="666666"/>
                <w:kern w:val="0"/>
                <w:sz w:val="18"/>
                <w:szCs w:val="18"/>
              </w:rPr>
              <w:t>---U</w:t>
            </w:r>
            <w:r>
              <w:rPr>
                <w:rFonts w:hint="eastAsia" w:ascii="宋体" w:hAnsi="宋体" w:eastAsia="宋体" w:cs="宋体"/>
                <w:color w:val="666666"/>
                <w:kern w:val="0"/>
                <w:sz w:val="18"/>
                <w:szCs w:val="18"/>
                <w:vertAlign w:val="superscript"/>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w w:val="90"/>
                <w:kern w:val="0"/>
                <w:sz w:val="18"/>
                <w:szCs w:val="18"/>
              </w:rPr>
              <w:t>镀层和成分分析</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镀层：最多同时测定</w:t>
            </w:r>
            <w:r>
              <w:rPr>
                <w:rFonts w:ascii="Arial" w:hAnsi="Arial" w:eastAsia="宋体" w:cs="Arial"/>
                <w:color w:val="666666"/>
                <w:kern w:val="0"/>
                <w:sz w:val="18"/>
                <w:szCs w:val="18"/>
              </w:rPr>
              <w:t>5</w:t>
            </w:r>
            <w:r>
              <w:rPr>
                <w:rFonts w:hint="eastAsia" w:ascii="Arial" w:hAnsi="Arial" w:eastAsia="宋体" w:cs="Arial"/>
                <w:color w:val="666666"/>
                <w:kern w:val="0"/>
                <w:sz w:val="18"/>
                <w:szCs w:val="18"/>
              </w:rPr>
              <w:t>层（</w:t>
            </w:r>
            <w:r>
              <w:rPr>
                <w:rFonts w:ascii="Arial" w:hAnsi="Arial" w:eastAsia="宋体" w:cs="Arial"/>
                <w:color w:val="666666"/>
                <w:kern w:val="0"/>
                <w:sz w:val="18"/>
                <w:szCs w:val="18"/>
              </w:rPr>
              <w:t>4</w:t>
            </w:r>
            <w:r>
              <w:rPr>
                <w:rFonts w:hint="eastAsia" w:ascii="Arial" w:hAnsi="Arial" w:eastAsia="宋体" w:cs="Arial"/>
                <w:color w:val="666666"/>
                <w:kern w:val="0"/>
                <w:sz w:val="18"/>
                <w:szCs w:val="18"/>
              </w:rPr>
              <w:t>层镀层</w:t>
            </w:r>
            <w:r>
              <w:rPr>
                <w:rFonts w:ascii="Arial" w:hAnsi="Arial" w:eastAsia="宋体" w:cs="Arial"/>
                <w:color w:val="666666"/>
                <w:kern w:val="0"/>
                <w:sz w:val="18"/>
                <w:szCs w:val="18"/>
              </w:rPr>
              <w:t>+</w:t>
            </w:r>
            <w:r>
              <w:rPr>
                <w:rFonts w:hint="eastAsia" w:ascii="Arial" w:hAnsi="Arial" w:eastAsia="宋体" w:cs="Arial"/>
                <w:color w:val="666666"/>
                <w:kern w:val="0"/>
                <w:sz w:val="18"/>
                <w:szCs w:val="18"/>
              </w:rPr>
              <w:t>基体材料）镀层</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成分：最多同时测量</w:t>
            </w:r>
            <w:r>
              <w:rPr>
                <w:rFonts w:ascii="Arial" w:hAnsi="Arial" w:eastAsia="宋体" w:cs="Arial"/>
                <w:color w:val="666666"/>
                <w:kern w:val="0"/>
                <w:sz w:val="18"/>
                <w:szCs w:val="18"/>
              </w:rPr>
              <w:t>25</w:t>
            </w:r>
            <w:r>
              <w:rPr>
                <w:rFonts w:hint="eastAsia" w:ascii="Arial" w:hAnsi="Arial" w:eastAsia="宋体" w:cs="Arial"/>
                <w:color w:val="666666"/>
                <w:kern w:val="0"/>
                <w:sz w:val="18"/>
                <w:szCs w:val="18"/>
              </w:rPr>
              <w:t>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测量方法</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ascii="Arial" w:hAnsi="Arial" w:eastAsia="宋体" w:cs="Arial"/>
                <w:color w:val="666666"/>
                <w:kern w:val="0"/>
                <w:sz w:val="20"/>
                <w:szCs w:val="20"/>
                <w:lang w:val="en-GB"/>
              </w:rPr>
              <w:t>SmartLink</w:t>
            </w:r>
            <w:r>
              <w:rPr>
                <w:rFonts w:ascii="Arial" w:hAnsi="Arial" w:eastAsia="宋体" w:cs="Arial"/>
                <w:color w:val="666666"/>
                <w:kern w:val="0"/>
                <w:sz w:val="20"/>
                <w:szCs w:val="20"/>
                <w:vertAlign w:val="superscript"/>
                <w:lang w:val="en-GB"/>
              </w:rPr>
              <w:sym w:font="Symbol" w:char="F0E2"/>
            </w:r>
            <w:r>
              <w:rPr>
                <w:rFonts w:ascii="Arial" w:hAnsi="Arial" w:eastAsia="宋体" w:cs="Arial"/>
                <w:color w:val="666666"/>
                <w:kern w:val="0"/>
                <w:sz w:val="20"/>
                <w:szCs w:val="20"/>
                <w:lang w:val="en-GB"/>
              </w:rPr>
              <w:t>FP</w:t>
            </w:r>
            <w:r>
              <w:rPr>
                <w:rFonts w:hint="eastAsia" w:ascii="Arial" w:hAnsi="Arial" w:eastAsia="宋体" w:cs="Arial"/>
                <w:color w:val="666666"/>
                <w:kern w:val="0"/>
                <w:sz w:val="20"/>
                <w:szCs w:val="20"/>
                <w:lang w:val="en-GB"/>
              </w:rPr>
              <w:t>（基本参数法）</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20"/>
                <w:szCs w:val="20"/>
                <w:lang w:val="en-GB"/>
              </w:rPr>
              <w:t>仪器预装超过</w:t>
            </w:r>
            <w:r>
              <w:rPr>
                <w:rFonts w:ascii="Arial" w:hAnsi="Arial" w:eastAsia="宋体" w:cs="Arial"/>
                <w:color w:val="666666"/>
                <w:kern w:val="0"/>
                <w:sz w:val="20"/>
                <w:szCs w:val="20"/>
                <w:lang w:val="en-GB"/>
              </w:rPr>
              <w:t>800</w:t>
            </w:r>
            <w:r>
              <w:rPr>
                <w:rFonts w:hint="eastAsia" w:ascii="Arial" w:hAnsi="Arial" w:eastAsia="宋体" w:cs="Arial"/>
                <w:color w:val="666666"/>
                <w:kern w:val="0"/>
                <w:sz w:val="20"/>
                <w:szCs w:val="20"/>
                <w:lang w:val="en-GB"/>
              </w:rPr>
              <w:t>种应用参数</w:t>
            </w:r>
            <w:r>
              <w:rPr>
                <w:rFonts w:ascii="Arial" w:hAnsi="Arial" w:eastAsia="宋体" w:cs="Arial"/>
                <w:color w:val="666666"/>
                <w:kern w:val="0"/>
                <w:sz w:val="20"/>
                <w:szCs w:val="20"/>
                <w:lang w:val="en-GB"/>
              </w:rPr>
              <w:t>/</w:t>
            </w:r>
            <w:r>
              <w:rPr>
                <w:rFonts w:hint="eastAsia" w:ascii="Arial" w:hAnsi="Arial" w:eastAsia="宋体" w:cs="Arial"/>
                <w:color w:val="666666"/>
                <w:kern w:val="0"/>
                <w:sz w:val="20"/>
                <w:szCs w:val="20"/>
                <w:lang w:val="en-GB"/>
              </w:rPr>
              <w:t>方法</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20"/>
                <w:szCs w:val="20"/>
                <w:lang w:val="en-GB"/>
              </w:rPr>
              <w:t>简单直观步骤建立应用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射线激发</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ascii="Arial" w:hAnsi="Arial" w:eastAsia="宋体" w:cs="Arial"/>
                <w:color w:val="666666"/>
                <w:kern w:val="0"/>
                <w:sz w:val="18"/>
                <w:szCs w:val="18"/>
              </w:rPr>
              <w:t>50kV</w:t>
            </w:r>
            <w:r>
              <w:rPr>
                <w:rFonts w:hint="eastAsia" w:ascii="Arial" w:hAnsi="Arial" w:eastAsia="宋体" w:cs="Arial"/>
                <w:color w:val="666666"/>
                <w:kern w:val="0"/>
                <w:sz w:val="18"/>
                <w:szCs w:val="18"/>
              </w:rPr>
              <w:t>、</w:t>
            </w:r>
            <w:r>
              <w:rPr>
                <w:rFonts w:ascii="Arial" w:hAnsi="Arial" w:eastAsia="宋体" w:cs="Arial"/>
                <w:color w:val="666666"/>
                <w:kern w:val="0"/>
                <w:sz w:val="18"/>
                <w:szCs w:val="18"/>
              </w:rPr>
              <w:t>1.0mA(50W)</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空冷式微聚焦</w:t>
            </w:r>
            <w:r>
              <w:rPr>
                <w:rFonts w:ascii="Arial" w:hAnsi="Arial" w:eastAsia="宋体" w:cs="Arial"/>
                <w:color w:val="666666"/>
                <w:kern w:val="0"/>
                <w:sz w:val="18"/>
                <w:szCs w:val="18"/>
              </w:rPr>
              <w:t>W</w:t>
            </w:r>
            <w:r>
              <w:rPr>
                <w:rFonts w:hint="eastAsia" w:ascii="Arial" w:hAnsi="Arial" w:eastAsia="宋体" w:cs="Arial"/>
                <w:color w:val="666666"/>
                <w:kern w:val="0"/>
                <w:sz w:val="18"/>
                <w:szCs w:val="18"/>
              </w:rPr>
              <w:t>靶</w:t>
            </w:r>
            <w:r>
              <w:rPr>
                <w:rFonts w:ascii="Arial" w:hAnsi="Arial" w:eastAsia="宋体" w:cs="Arial"/>
                <w:color w:val="666666"/>
                <w:kern w:val="0"/>
                <w:sz w:val="18"/>
                <w:szCs w:val="18"/>
              </w:rPr>
              <w:t>X</w:t>
            </w:r>
            <w:r>
              <w:rPr>
                <w:rFonts w:hint="eastAsia" w:ascii="Arial" w:hAnsi="Arial" w:eastAsia="宋体" w:cs="Arial"/>
                <w:color w:val="666666"/>
                <w:kern w:val="0"/>
                <w:sz w:val="18"/>
                <w:szCs w:val="18"/>
              </w:rPr>
              <w:t>射线管，</w:t>
            </w:r>
            <w:r>
              <w:rPr>
                <w:rFonts w:ascii="Arial" w:hAnsi="Arial" w:eastAsia="宋体" w:cs="Arial"/>
                <w:color w:val="666666"/>
                <w:kern w:val="0"/>
                <w:sz w:val="18"/>
                <w:szCs w:val="18"/>
              </w:rPr>
              <w:t>Be</w:t>
            </w:r>
            <w:r>
              <w:rPr>
                <w:rFonts w:hint="eastAsia" w:ascii="Arial" w:hAnsi="Arial" w:eastAsia="宋体" w:cs="Arial"/>
                <w:color w:val="666666"/>
                <w:kern w:val="0"/>
                <w:sz w:val="18"/>
                <w:szCs w:val="18"/>
              </w:rPr>
              <w:t>窗</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垂直下照式</w:t>
            </w:r>
            <w:r>
              <w:rPr>
                <w:rFonts w:ascii="Arial" w:hAnsi="Arial" w:eastAsia="宋体" w:cs="Arial"/>
                <w:color w:val="666666"/>
                <w:kern w:val="0"/>
                <w:sz w:val="18"/>
                <w:szCs w:val="18"/>
              </w:rPr>
              <w:t>X</w:t>
            </w:r>
            <w:r>
              <w:rPr>
                <w:rFonts w:hint="eastAsia" w:ascii="Arial" w:hAnsi="Arial" w:eastAsia="宋体" w:cs="Arial"/>
                <w:color w:val="666666"/>
                <w:kern w:val="0"/>
                <w:sz w:val="18"/>
                <w:szCs w:val="18"/>
              </w:rPr>
              <w:t>射线光学系统</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安全防射线光闸</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二次滤波组件，可选三个程控交换的滤波器，有效</w:t>
            </w:r>
            <w:r>
              <w:rPr>
                <w:rFonts w:hint="eastAsia" w:ascii="Arial" w:hAnsi="Arial" w:eastAsia="宋体" w:cs="宋体"/>
                <w:color w:val="666666"/>
                <w:kern w:val="0"/>
                <w:sz w:val="18"/>
                <w:szCs w:val="18"/>
                <w:lang w:val="en-GB"/>
              </w:rPr>
              <w:t>于</w:t>
            </w:r>
            <w:r>
              <w:rPr>
                <w:rFonts w:ascii="Arial" w:hAnsi="Arial" w:eastAsia="宋体" w:cs="Times New Roman"/>
                <w:color w:val="666666"/>
                <w:kern w:val="0"/>
                <w:sz w:val="18"/>
                <w:szCs w:val="18"/>
                <w:lang w:val="en-GB"/>
              </w:rPr>
              <w:t>X</w:t>
            </w:r>
            <w:r>
              <w:rPr>
                <w:rFonts w:hint="eastAsia" w:ascii="Arial" w:hAnsi="Arial" w:eastAsia="宋体" w:cs="宋体"/>
                <w:color w:val="666666"/>
                <w:kern w:val="0"/>
                <w:sz w:val="18"/>
                <w:szCs w:val="18"/>
                <w:lang w:val="en-GB"/>
              </w:rPr>
              <w:t>射线重叠谱的修正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成像系统</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彩色视频系统</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光学放大：</w:t>
            </w:r>
            <w:r>
              <w:rPr>
                <w:rFonts w:ascii="Arial" w:hAnsi="Arial" w:eastAsia="宋体" w:cs="Arial"/>
                <w:color w:val="666666"/>
                <w:kern w:val="0"/>
                <w:sz w:val="18"/>
                <w:szCs w:val="18"/>
              </w:rPr>
              <w:t>30</w:t>
            </w:r>
            <w:r>
              <w:rPr>
                <w:rFonts w:hint="eastAsia" w:ascii="Arial" w:hAnsi="Arial" w:eastAsia="宋体" w:cs="Arial"/>
                <w:color w:val="666666"/>
                <w:kern w:val="0"/>
                <w:sz w:val="18"/>
                <w:szCs w:val="18"/>
              </w:rPr>
              <w:t>倍，可选项</w:t>
            </w:r>
            <w:r>
              <w:rPr>
                <w:rFonts w:ascii="Arial" w:hAnsi="Arial" w:eastAsia="宋体" w:cs="Arial"/>
                <w:color w:val="666666"/>
                <w:kern w:val="0"/>
                <w:sz w:val="18"/>
                <w:szCs w:val="18"/>
              </w:rPr>
              <w:t>50</w:t>
            </w:r>
            <w:r>
              <w:rPr>
                <w:rFonts w:hint="eastAsia" w:ascii="Arial" w:hAnsi="Arial" w:eastAsia="宋体" w:cs="Arial"/>
                <w:color w:val="666666"/>
                <w:kern w:val="0"/>
                <w:sz w:val="18"/>
                <w:szCs w:val="18"/>
              </w:rPr>
              <w:t>倍</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数字放大</w:t>
            </w:r>
            <w:r>
              <w:rPr>
                <w:rFonts w:ascii="Arial" w:hAnsi="Arial" w:eastAsia="宋体" w:cs="Arial"/>
                <w:color w:val="666666"/>
                <w:kern w:val="0"/>
                <w:sz w:val="18"/>
                <w:szCs w:val="18"/>
              </w:rPr>
              <w:t>200%</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宋体" w:cs="Wingdings"/>
                <w:color w:val="666666"/>
                <w:kern w:val="0"/>
                <w:sz w:val="18"/>
                <w:szCs w:val="18"/>
              </w:rPr>
              <w:t></w:t>
            </w:r>
            <w:r>
              <w:rPr>
                <w:rFonts w:ascii="Times New Roman" w:hAnsi="Times New Roman" w:eastAsia="宋体" w:cs="Times New Roman"/>
                <w:color w:val="666666"/>
                <w:kern w:val="0"/>
                <w:sz w:val="14"/>
                <w:szCs w:val="14"/>
              </w:rPr>
              <w:t xml:space="preserve"> </w:t>
            </w:r>
            <w:r>
              <w:rPr>
                <w:rFonts w:hint="eastAsia" w:ascii="Arial" w:hAnsi="Arial" w:eastAsia="宋体" w:cs="Arial"/>
                <w:color w:val="666666"/>
                <w:kern w:val="0"/>
                <w:sz w:val="18"/>
                <w:szCs w:val="18"/>
              </w:rPr>
              <w:t>激光自动对焦</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被测样品图像实时显示功能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计算机系统</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宋体" w:hAnsi="宋体" w:eastAsia="宋体" w:cs="宋体"/>
                <w:color w:val="000000"/>
                <w:kern w:val="0"/>
                <w:sz w:val="18"/>
                <w:szCs w:val="18"/>
              </w:rPr>
              <w:t>Intel Core i3-3240  3.40GHz</w:t>
            </w:r>
            <w:r>
              <w:rPr>
                <w:rFonts w:hint="eastAsia" w:ascii="Arial" w:hAnsi="Arial" w:eastAsia="宋体" w:cs="Arial"/>
                <w:color w:val="666666"/>
                <w:kern w:val="0"/>
                <w:sz w:val="18"/>
                <w:szCs w:val="18"/>
              </w:rPr>
              <w:t>，内存</w:t>
            </w:r>
            <w:r>
              <w:rPr>
                <w:rFonts w:ascii="Arial" w:hAnsi="Arial" w:eastAsia="宋体" w:cs="Arial"/>
                <w:color w:val="666666"/>
                <w:kern w:val="0"/>
                <w:sz w:val="18"/>
                <w:szCs w:val="18"/>
              </w:rPr>
              <w:t>2G</w:t>
            </w:r>
            <w:r>
              <w:rPr>
                <w:rFonts w:hint="eastAsia" w:ascii="Arial" w:hAnsi="Arial" w:eastAsia="宋体" w:cs="Arial"/>
                <w:color w:val="666666"/>
                <w:kern w:val="0"/>
                <w:sz w:val="18"/>
                <w:szCs w:val="18"/>
              </w:rPr>
              <w:t>，硬盘</w:t>
            </w:r>
            <w:r>
              <w:rPr>
                <w:rFonts w:ascii="Arial" w:hAnsi="Arial" w:eastAsia="宋体" w:cs="Arial"/>
                <w:color w:val="666666"/>
                <w:kern w:val="0"/>
                <w:sz w:val="18"/>
                <w:szCs w:val="18"/>
              </w:rPr>
              <w:t>500G</w:t>
            </w:r>
            <w:r>
              <w:rPr>
                <w:rFonts w:hint="eastAsia" w:ascii="Arial" w:hAnsi="Arial" w:eastAsia="宋体" w:cs="Arial"/>
                <w:color w:val="666666"/>
                <w:kern w:val="0"/>
                <w:sz w:val="18"/>
                <w:szCs w:val="18"/>
              </w:rPr>
              <w:t>，</w:t>
            </w:r>
            <w:r>
              <w:rPr>
                <w:rFonts w:ascii="Arial" w:hAnsi="Arial" w:eastAsia="宋体" w:cs="Arial"/>
                <w:color w:val="666666"/>
                <w:kern w:val="0"/>
                <w:sz w:val="18"/>
                <w:szCs w:val="18"/>
              </w:rPr>
              <w:t>DVD</w:t>
            </w:r>
            <w:r>
              <w:rPr>
                <w:rFonts w:hint="eastAsia" w:ascii="Arial" w:hAnsi="Arial" w:eastAsia="宋体" w:cs="Arial"/>
                <w:color w:val="666666"/>
                <w:kern w:val="0"/>
                <w:sz w:val="18"/>
                <w:szCs w:val="18"/>
              </w:rPr>
              <w:t>光驱</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ascii="Arial" w:hAnsi="Arial" w:eastAsia="宋体" w:cs="Arial"/>
                <w:color w:val="666666"/>
                <w:kern w:val="0"/>
                <w:sz w:val="18"/>
                <w:szCs w:val="18"/>
              </w:rPr>
              <w:t>17</w:t>
            </w:r>
            <w:r>
              <w:rPr>
                <w:rFonts w:hint="eastAsia" w:ascii="Arial" w:hAnsi="Arial" w:eastAsia="宋体" w:cs="Arial"/>
                <w:color w:val="666666"/>
                <w:kern w:val="0"/>
                <w:sz w:val="18"/>
                <w:szCs w:val="18"/>
              </w:rPr>
              <w:t>吋液晶彩色显示器</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ascii="Arial" w:hAnsi="Arial" w:eastAsia="宋体" w:cs="Arial"/>
                <w:color w:val="666666"/>
                <w:kern w:val="0"/>
                <w:sz w:val="18"/>
                <w:szCs w:val="18"/>
              </w:rPr>
              <w:t>Microsoft</w:t>
            </w:r>
            <w:r>
              <w:rPr>
                <w:rFonts w:ascii="Arial" w:hAnsi="Arial" w:eastAsia="宋体" w:cs="Arial"/>
                <w:color w:val="666666"/>
                <w:kern w:val="0"/>
                <w:sz w:val="18"/>
                <w:szCs w:val="18"/>
                <w:vertAlign w:val="superscript"/>
              </w:rPr>
              <w:t>TM</w:t>
            </w:r>
            <w:r>
              <w:rPr>
                <w:rFonts w:ascii="Arial" w:hAnsi="Arial" w:eastAsia="宋体" w:cs="Arial"/>
                <w:color w:val="666666"/>
                <w:kern w:val="0"/>
                <w:sz w:val="18"/>
                <w:szCs w:val="18"/>
              </w:rPr>
              <w:t xml:space="preserve">  Win7 32bit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样品台规格</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Times New Roman" w:hAnsi="Times New Roman" w:eastAsia="宋体" w:cs="宋体"/>
                <w:color w:val="000000"/>
                <w:kern w:val="0"/>
                <w:sz w:val="18"/>
                <w:szCs w:val="18"/>
              </w:rPr>
              <w:t>测量样品高度≤</w:t>
            </w:r>
            <w:r>
              <w:rPr>
                <w:rFonts w:hint="eastAsia" w:ascii="宋体" w:hAnsi="宋体" w:eastAsia="宋体" w:cs="宋体"/>
                <w:color w:val="000000"/>
                <w:kern w:val="0"/>
                <w:sz w:val="18"/>
                <w:szCs w:val="18"/>
              </w:rPr>
              <w:t>33mm</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测量样品高度≤</w:t>
            </w:r>
            <w:r>
              <w:rPr>
                <w:rFonts w:hint="eastAsia" w:ascii="宋体" w:hAnsi="宋体" w:eastAsia="宋体" w:cs="宋体"/>
                <w:color w:val="666666"/>
                <w:kern w:val="0"/>
                <w:sz w:val="18"/>
                <w:szCs w:val="18"/>
              </w:rPr>
              <w:t>160mm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样品仓内部尺寸（宽</w:t>
            </w:r>
            <w:r>
              <w:rPr>
                <w:rFonts w:hint="eastAsia" w:ascii="宋体" w:hAnsi="宋体" w:eastAsia="宋体" w:cs="宋体"/>
                <w:color w:val="666666"/>
                <w:kern w:val="0"/>
                <w:sz w:val="18"/>
                <w:szCs w:val="18"/>
              </w:rPr>
              <w:t>×</w:t>
            </w:r>
            <w:r>
              <w:rPr>
                <w:rFonts w:hint="eastAsia" w:ascii="Times New Roman" w:hAnsi="Times New Roman" w:eastAsia="宋体" w:cs="宋体"/>
                <w:color w:val="666666"/>
                <w:kern w:val="0"/>
                <w:sz w:val="18"/>
                <w:szCs w:val="18"/>
              </w:rPr>
              <w:t>深</w:t>
            </w:r>
            <w:r>
              <w:rPr>
                <w:rFonts w:hint="eastAsia" w:ascii="宋体" w:hAnsi="宋体" w:eastAsia="宋体" w:cs="宋体"/>
                <w:color w:val="666666"/>
                <w:kern w:val="0"/>
                <w:sz w:val="18"/>
                <w:szCs w:val="18"/>
              </w:rPr>
              <w:t>×</w:t>
            </w:r>
            <w:r>
              <w:rPr>
                <w:rFonts w:hint="eastAsia" w:ascii="Times New Roman" w:hAnsi="Times New Roman" w:eastAsia="宋体" w:cs="宋体"/>
                <w:color w:val="666666"/>
                <w:kern w:val="0"/>
                <w:sz w:val="18"/>
                <w:szCs w:val="18"/>
              </w:rPr>
              <w:t>高）：</w:t>
            </w:r>
            <w:r>
              <w:rPr>
                <w:rFonts w:hint="eastAsia" w:ascii="宋体" w:hAnsi="宋体" w:eastAsia="宋体" w:cs="宋体"/>
                <w:color w:val="666666"/>
                <w:kern w:val="0"/>
                <w:sz w:val="18"/>
                <w:szCs w:val="18"/>
              </w:rPr>
              <w:t>279×508×152mm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样品仓抽屉式设计，</w:t>
            </w:r>
            <w:r>
              <w:rPr>
                <w:rFonts w:hint="eastAsia" w:ascii="宋体" w:hAnsi="宋体" w:eastAsia="宋体" w:cs="宋体"/>
                <w:color w:val="666666"/>
                <w:kern w:val="0"/>
                <w:sz w:val="18"/>
                <w:szCs w:val="18"/>
              </w:rPr>
              <w:t>4</w:t>
            </w:r>
            <w:r>
              <w:rPr>
                <w:rFonts w:hint="eastAsia" w:ascii="Times New Roman" w:hAnsi="Times New Roman" w:eastAsia="宋体" w:cs="宋体"/>
                <w:color w:val="666666"/>
                <w:kern w:val="0"/>
                <w:sz w:val="18"/>
                <w:szCs w:val="18"/>
              </w:rPr>
              <w:t>个位置上下可调，每格高度</w:t>
            </w:r>
            <w:r>
              <w:rPr>
                <w:rFonts w:hint="eastAsia" w:ascii="宋体" w:hAnsi="宋体" w:eastAsia="宋体" w:cs="宋体"/>
                <w:color w:val="666666"/>
                <w:kern w:val="0"/>
                <w:sz w:val="18"/>
                <w:szCs w:val="18"/>
              </w:rPr>
              <w:t>25.4mm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自定义样品台：可依据客户要求提供更高的样品台，满足样品高度＞</w:t>
            </w:r>
            <w:r>
              <w:rPr>
                <w:rFonts w:hint="eastAsia" w:ascii="宋体" w:hAnsi="宋体" w:eastAsia="宋体" w:cs="宋体"/>
                <w:color w:val="666666"/>
                <w:kern w:val="0"/>
                <w:sz w:val="18"/>
                <w:szCs w:val="18"/>
              </w:rPr>
              <w:t>160mm</w:t>
            </w:r>
            <w:r>
              <w:rPr>
                <w:rFonts w:hint="eastAsia" w:ascii="Times New Roman" w:hAnsi="Times New Roman" w:eastAsia="宋体" w:cs="宋体"/>
                <w:color w:val="666666"/>
                <w:kern w:val="0"/>
                <w:sz w:val="18"/>
                <w:szCs w:val="18"/>
              </w:rPr>
              <w:t>的测量</w:t>
            </w:r>
          </w:p>
        </w:tc>
        <w:tc>
          <w:tcPr>
            <w:tcW w:w="320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测量样品高度≤</w:t>
            </w:r>
            <w:r>
              <w:rPr>
                <w:rFonts w:hint="eastAsia" w:ascii="宋体" w:hAnsi="宋体" w:eastAsia="宋体" w:cs="宋体"/>
                <w:color w:val="666666"/>
                <w:kern w:val="0"/>
                <w:sz w:val="18"/>
                <w:szCs w:val="18"/>
              </w:rPr>
              <w:t>33mm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ascii="Arial" w:hAnsi="Arial" w:eastAsia="宋体" w:cs="Arial"/>
                <w:color w:val="666666"/>
                <w:kern w:val="0"/>
                <w:sz w:val="18"/>
                <w:szCs w:val="18"/>
              </w:rPr>
              <w:t>X-Y</w:t>
            </w:r>
            <w:r>
              <w:rPr>
                <w:rFonts w:hint="eastAsia" w:ascii="Arial" w:hAnsi="Arial" w:eastAsia="宋体" w:cs="Arial"/>
                <w:color w:val="666666"/>
                <w:kern w:val="0"/>
                <w:sz w:val="18"/>
                <w:szCs w:val="18"/>
              </w:rPr>
              <w:t>轴</w:t>
            </w:r>
            <w:r>
              <w:rPr>
                <w:rFonts w:hint="eastAsia" w:ascii="Times New Roman" w:hAnsi="宋体" w:eastAsia="宋体" w:cs="宋体"/>
                <w:color w:val="000000"/>
                <w:kern w:val="0"/>
                <w:sz w:val="18"/>
                <w:szCs w:val="18"/>
              </w:rPr>
              <w:t>行程：</w:t>
            </w:r>
            <w:r>
              <w:rPr>
                <w:rFonts w:hint="eastAsia" w:ascii="Times New Roman" w:hAnsi="宋体" w:eastAsia="宋体" w:cs="宋体"/>
                <w:bCs/>
                <w:color w:val="000000"/>
                <w:kern w:val="0"/>
                <w:sz w:val="18"/>
                <w:szCs w:val="18"/>
              </w:rPr>
              <w:t>宽</w:t>
            </w:r>
            <w:r>
              <w:rPr>
                <w:rFonts w:hint="eastAsia" w:ascii="宋体" w:hAnsi="宋体" w:eastAsia="宋体" w:cs="宋体"/>
                <w:bCs/>
                <w:color w:val="000000"/>
                <w:kern w:val="0"/>
                <w:sz w:val="18"/>
                <w:szCs w:val="18"/>
              </w:rPr>
              <w:t>×</w:t>
            </w:r>
            <w:r>
              <w:rPr>
                <w:rFonts w:hint="eastAsia" w:ascii="Times New Roman" w:hAnsi="宋体" w:eastAsia="宋体" w:cs="宋体"/>
                <w:bCs/>
                <w:color w:val="000000"/>
                <w:kern w:val="0"/>
                <w:sz w:val="18"/>
                <w:szCs w:val="18"/>
              </w:rPr>
              <w:t>深</w:t>
            </w:r>
            <w:r>
              <w:rPr>
                <w:rFonts w:hint="eastAsia" w:ascii="宋体" w:hAnsi="宋体" w:eastAsia="宋体" w:cs="宋体"/>
                <w:color w:val="000000"/>
                <w:kern w:val="0"/>
                <w:sz w:val="18"/>
                <w:szCs w:val="18"/>
                <w:lang w:val="en-GB"/>
              </w:rPr>
              <w:t>178</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lang w:val="en-GB"/>
              </w:rPr>
              <w:t>178mm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Times New Roman" w:hAnsi="宋体" w:eastAsia="宋体" w:cs="宋体"/>
                <w:color w:val="000000"/>
                <w:kern w:val="0"/>
                <w:sz w:val="18"/>
                <w:szCs w:val="18"/>
              </w:rPr>
              <w:t>样品台尺寸：</w:t>
            </w:r>
            <w:r>
              <w:rPr>
                <w:rFonts w:hint="eastAsia" w:ascii="Times New Roman" w:hAnsi="宋体" w:eastAsia="宋体" w:cs="宋体"/>
                <w:bCs/>
                <w:color w:val="000000"/>
                <w:kern w:val="0"/>
                <w:sz w:val="18"/>
                <w:szCs w:val="18"/>
              </w:rPr>
              <w:t>宽</w:t>
            </w:r>
            <w:r>
              <w:rPr>
                <w:rFonts w:hint="eastAsia" w:ascii="宋体" w:hAnsi="宋体" w:eastAsia="宋体" w:cs="宋体"/>
                <w:bCs/>
                <w:color w:val="000000"/>
                <w:kern w:val="0"/>
                <w:sz w:val="18"/>
                <w:szCs w:val="18"/>
              </w:rPr>
              <w:t>×</w:t>
            </w:r>
            <w:r>
              <w:rPr>
                <w:rFonts w:hint="eastAsia" w:ascii="Times New Roman" w:hAnsi="宋体" w:eastAsia="宋体" w:cs="宋体"/>
                <w:bCs/>
                <w:color w:val="000000"/>
                <w:kern w:val="0"/>
                <w:sz w:val="18"/>
                <w:szCs w:val="18"/>
              </w:rPr>
              <w:t>深</w:t>
            </w:r>
            <w:r>
              <w:rPr>
                <w:rFonts w:hint="eastAsia" w:ascii="宋体" w:hAnsi="宋体" w:eastAsia="宋体" w:cs="宋体"/>
                <w:color w:val="000000"/>
                <w:kern w:val="0"/>
                <w:sz w:val="18"/>
                <w:szCs w:val="18"/>
              </w:rPr>
              <w:t>610</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rPr>
              <w:t>560mm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自动送样，无人自动测量</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对样品编程控制，自动多点测试和重复测试</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鼠标控制样品台精确定位样品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仪器外形</w:t>
            </w:r>
          </w:p>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Arial" w:hAnsi="Arial" w:eastAsia="宋体" w:cs="Arial"/>
                <w:color w:val="666666"/>
                <w:w w:val="80"/>
                <w:kern w:val="0"/>
                <w:sz w:val="18"/>
                <w:szCs w:val="18"/>
              </w:rPr>
              <w:t>宽</w:t>
            </w:r>
            <w:r>
              <w:rPr>
                <w:rFonts w:hint="eastAsia" w:ascii="Times New Roman" w:hAnsi="Times New Roman" w:eastAsia="宋体" w:cs="宋体"/>
                <w:color w:val="666666"/>
                <w:w w:val="80"/>
                <w:kern w:val="0"/>
                <w:sz w:val="18"/>
                <w:szCs w:val="18"/>
              </w:rPr>
              <w:t>×深×</w:t>
            </w:r>
            <w:r>
              <w:rPr>
                <w:rFonts w:hint="eastAsia" w:ascii="Arial" w:hAnsi="Arial" w:eastAsia="宋体" w:cs="Arial"/>
                <w:color w:val="666666"/>
                <w:w w:val="80"/>
                <w:kern w:val="0"/>
                <w:sz w:val="18"/>
                <w:szCs w:val="18"/>
              </w:rPr>
              <w:t>高</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000000"/>
                <w:kern w:val="0"/>
                <w:sz w:val="18"/>
                <w:szCs w:val="21"/>
              </w:rPr>
              <w:t>407×770×305mm</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bCs/>
                <w:color w:val="000000"/>
                <w:kern w:val="0"/>
                <w:sz w:val="18"/>
                <w:szCs w:val="21"/>
                <w:lang w:val="en-GB"/>
              </w:rPr>
              <w:t>407</w:t>
            </w:r>
            <w:r>
              <w:rPr>
                <w:rFonts w:hint="eastAsia" w:ascii="宋体" w:hAnsi="宋体" w:eastAsia="宋体" w:cs="宋体"/>
                <w:bCs/>
                <w:color w:val="000000"/>
                <w:kern w:val="0"/>
                <w:sz w:val="18"/>
                <w:szCs w:val="21"/>
              </w:rPr>
              <w:t>×</w:t>
            </w:r>
            <w:r>
              <w:rPr>
                <w:rFonts w:hint="eastAsia" w:ascii="宋体" w:hAnsi="宋体" w:eastAsia="宋体" w:cs="宋体"/>
                <w:bCs/>
                <w:color w:val="000000"/>
                <w:kern w:val="0"/>
                <w:sz w:val="18"/>
                <w:szCs w:val="21"/>
                <w:lang w:val="en-GB"/>
              </w:rPr>
              <w:t>770</w:t>
            </w:r>
            <w:r>
              <w:rPr>
                <w:rFonts w:hint="eastAsia" w:ascii="宋体" w:hAnsi="宋体" w:eastAsia="宋体" w:cs="宋体"/>
                <w:bCs/>
                <w:color w:val="000000"/>
                <w:kern w:val="0"/>
                <w:sz w:val="18"/>
                <w:szCs w:val="21"/>
              </w:rPr>
              <w:t>×</w:t>
            </w:r>
            <w:r>
              <w:rPr>
                <w:rFonts w:hint="eastAsia" w:ascii="宋体" w:hAnsi="宋体" w:eastAsia="宋体" w:cs="宋体"/>
                <w:bCs/>
                <w:color w:val="000000"/>
                <w:kern w:val="0"/>
                <w:sz w:val="18"/>
                <w:szCs w:val="21"/>
                <w:lang w:val="en-GB"/>
              </w:rPr>
              <w:t>400mm</w:t>
            </w:r>
          </w:p>
        </w:tc>
        <w:tc>
          <w:tcPr>
            <w:tcW w:w="320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bCs/>
                <w:color w:val="000000"/>
                <w:kern w:val="0"/>
                <w:sz w:val="18"/>
                <w:szCs w:val="21"/>
                <w:lang w:val="en-GB"/>
              </w:rPr>
              <w:t>610</w:t>
            </w:r>
            <w:r>
              <w:rPr>
                <w:rFonts w:hint="eastAsia" w:ascii="宋体" w:hAnsi="宋体" w:eastAsia="宋体" w:cs="宋体"/>
                <w:bCs/>
                <w:color w:val="000000"/>
                <w:kern w:val="0"/>
                <w:sz w:val="18"/>
                <w:szCs w:val="21"/>
              </w:rPr>
              <w:t>×</w:t>
            </w:r>
            <w:r>
              <w:rPr>
                <w:rFonts w:hint="eastAsia" w:ascii="宋体" w:hAnsi="宋体" w:eastAsia="宋体" w:cs="宋体"/>
                <w:bCs/>
                <w:color w:val="000000"/>
                <w:kern w:val="0"/>
                <w:sz w:val="18"/>
                <w:szCs w:val="21"/>
                <w:lang w:val="en-GB"/>
              </w:rPr>
              <w:t>1037</w:t>
            </w:r>
            <w:r>
              <w:rPr>
                <w:rFonts w:hint="eastAsia" w:ascii="宋体" w:hAnsi="宋体" w:eastAsia="宋体" w:cs="宋体"/>
                <w:bCs/>
                <w:color w:val="000000"/>
                <w:kern w:val="0"/>
                <w:sz w:val="18"/>
                <w:szCs w:val="21"/>
              </w:rPr>
              <w:t>×</w:t>
            </w:r>
            <w:r>
              <w:rPr>
                <w:rFonts w:hint="eastAsia" w:ascii="宋体" w:hAnsi="宋体" w:eastAsia="宋体" w:cs="宋体"/>
                <w:bCs/>
                <w:color w:val="000000"/>
                <w:kern w:val="0"/>
                <w:sz w:val="18"/>
                <w:szCs w:val="21"/>
                <w:lang w:val="en-GB"/>
              </w:rPr>
              <w:t>375mm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宋体" w:hAnsi="宋体" w:eastAsia="宋体" w:cs="宋体"/>
                <w:color w:val="666666"/>
                <w:kern w:val="0"/>
                <w:sz w:val="18"/>
                <w:szCs w:val="18"/>
              </w:rPr>
              <w:t>Z</w:t>
            </w:r>
            <w:r>
              <w:rPr>
                <w:rFonts w:hint="eastAsia" w:ascii="Times New Roman" w:hAnsi="Times New Roman" w:eastAsia="宋体" w:cs="宋体"/>
                <w:color w:val="666666"/>
                <w:kern w:val="0"/>
                <w:sz w:val="18"/>
                <w:szCs w:val="18"/>
              </w:rPr>
              <w:t>轴</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Arial" w:hAnsi="Arial" w:eastAsia="宋体" w:cs="Arial"/>
                <w:color w:val="666666"/>
                <w:kern w:val="0"/>
                <w:sz w:val="18"/>
                <w:szCs w:val="18"/>
              </w:rPr>
              <w:t>使用鼠标控制，程控移动距离</w:t>
            </w:r>
            <w:r>
              <w:rPr>
                <w:rFonts w:ascii="Arial" w:hAnsi="Arial" w:eastAsia="宋体" w:cs="Arial"/>
                <w:color w:val="666666"/>
                <w:kern w:val="0"/>
                <w:sz w:val="18"/>
                <w:szCs w:val="18"/>
              </w:rPr>
              <w:t>43mm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准直器规格</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可选单准直器、多准直器</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多准直器程控交换</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可选园形、矩形准直器</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666666"/>
                <w:kern w:val="0"/>
                <w:sz w:val="18"/>
                <w:szCs w:val="18"/>
              </w:rPr>
              <w:t>园形准直器：</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0.1</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0.15</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0.2</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0.3</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0.33</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0.5mm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矩形准直器：</w:t>
            </w:r>
            <w:r>
              <w:rPr>
                <w:rFonts w:hint="eastAsia" w:ascii="宋体" w:hAnsi="宋体" w:eastAsia="宋体" w:cs="宋体"/>
                <w:color w:val="666666"/>
                <w:kern w:val="0"/>
                <w:sz w:val="18"/>
                <w:szCs w:val="18"/>
              </w:rPr>
              <w:t>0.025x0.05</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0.05x0.05</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0.013x0.254</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0.254x0.254</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0.051x0.254</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0.102x0.406mm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单准直器标配：</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0.3mm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双准直器标配：</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0.1</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0.3mm</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Times New Roman" w:hAnsi="Times New Roman" w:eastAsia="宋体" w:cs="宋体"/>
                <w:color w:val="666666"/>
                <w:kern w:val="0"/>
                <w:sz w:val="18"/>
                <w:szCs w:val="18"/>
              </w:rPr>
              <w:t>四准直器标配：</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0.15</w:t>
            </w:r>
            <w:r>
              <w:rPr>
                <w:rFonts w:hint="eastAsia" w:ascii="Times New Roman" w:hAnsi="Times New Roman" w:eastAsia="宋体" w:cs="宋体"/>
                <w:color w:val="666666"/>
                <w:kern w:val="0"/>
                <w:sz w:val="18"/>
                <w:szCs w:val="18"/>
              </w:rPr>
              <w:t>、</w:t>
            </w:r>
            <w:r>
              <w:rPr>
                <w:rFonts w:ascii="Arial" w:hAnsi="Arial" w:eastAsia="宋体" w:cs="Arial"/>
                <w:color w:val="666666"/>
                <w:kern w:val="0"/>
                <w:sz w:val="18"/>
                <w:szCs w:val="18"/>
              </w:rPr>
              <w:t>Ø</w:t>
            </w:r>
            <w:r>
              <w:rPr>
                <w:rFonts w:hint="eastAsia" w:ascii="宋体" w:hAnsi="宋体" w:eastAsia="宋体" w:cs="宋体"/>
                <w:color w:val="666666"/>
                <w:kern w:val="0"/>
                <w:sz w:val="18"/>
                <w:szCs w:val="18"/>
              </w:rPr>
              <w:t>0.3</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0.05x0.05</w:t>
            </w:r>
            <w:r>
              <w:rPr>
                <w:rFonts w:hint="eastAsia" w:ascii="Times New Roman" w:hAnsi="Times New Roman" w:eastAsia="宋体" w:cs="宋体"/>
                <w:color w:val="666666"/>
                <w:kern w:val="0"/>
                <w:sz w:val="18"/>
                <w:szCs w:val="18"/>
              </w:rPr>
              <w:t>、</w:t>
            </w:r>
            <w:r>
              <w:rPr>
                <w:rFonts w:hint="eastAsia" w:ascii="宋体" w:hAnsi="宋体" w:eastAsia="宋体" w:cs="宋体"/>
                <w:color w:val="666666"/>
                <w:kern w:val="0"/>
                <w:sz w:val="18"/>
                <w:szCs w:val="18"/>
              </w:rPr>
              <w:t>0.051x0.254mm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探测器</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正比例计数器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工作原理</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left"/>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对被测样品发射一束一次</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射线，样品的原子吸收</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射线的能量后被激发并释放出二次</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射线。每个化学元素会释放出特定能量的</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射线。通过测量这些释放出的二次</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射线的特征能量和强度，</w:t>
            </w:r>
            <w:r>
              <w:rPr>
                <w:rFonts w:hint="eastAsia" w:ascii="宋体" w:hAnsi="宋体" w:eastAsia="宋体" w:cs="宋体"/>
                <w:color w:val="666666"/>
                <w:kern w:val="0"/>
                <w:sz w:val="18"/>
                <w:szCs w:val="18"/>
              </w:rPr>
              <w:t>X</w:t>
            </w:r>
            <w:r>
              <w:rPr>
                <w:rFonts w:hint="eastAsia" w:ascii="Times New Roman" w:hAnsi="Times New Roman" w:eastAsia="宋体" w:cs="宋体"/>
                <w:color w:val="666666"/>
                <w:kern w:val="0"/>
                <w:sz w:val="18"/>
                <w:szCs w:val="18"/>
              </w:rPr>
              <w:t>射线分析仪就能够对被测材料的镀层厚度和成份提供定性和定量分析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安全性</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自动锁定功能，防止未授权的操作</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简单用户界面只向日常操作员设定有限的授权</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主管人员可进行系统维护</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系统自动生成操作员的使用记录</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ascii="Arial" w:hAnsi="Arial" w:eastAsia="宋体" w:cs="Arial"/>
                <w:color w:val="000000"/>
                <w:kern w:val="0"/>
                <w:sz w:val="18"/>
                <w:szCs w:val="18"/>
              </w:rPr>
              <w:t>Z</w:t>
            </w:r>
            <w:r>
              <w:rPr>
                <w:rFonts w:hint="eastAsia" w:ascii="Arial" w:hAnsi="Arial" w:eastAsia="宋体" w:cs="Arial"/>
                <w:color w:val="000000"/>
                <w:kern w:val="0"/>
                <w:sz w:val="18"/>
                <w:szCs w:val="18"/>
              </w:rPr>
              <w:t>轴保护传感器</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安全防射线光闸</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样品室门开闭传感器</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ascii="Arial" w:hAnsi="Arial" w:eastAsia="宋体" w:cs="Arial"/>
                <w:color w:val="000000"/>
                <w:kern w:val="0"/>
                <w:sz w:val="18"/>
                <w:szCs w:val="18"/>
              </w:rPr>
              <w:t>X</w:t>
            </w:r>
            <w:r>
              <w:rPr>
                <w:rFonts w:hint="eastAsia" w:ascii="Arial" w:hAnsi="Arial" w:eastAsia="宋体" w:cs="Arial"/>
                <w:color w:val="000000"/>
                <w:kern w:val="0"/>
                <w:sz w:val="18"/>
                <w:szCs w:val="18"/>
              </w:rPr>
              <w:t>射线锁</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ascii="Arial" w:hAnsi="Arial" w:eastAsia="宋体" w:cs="Arial"/>
                <w:color w:val="000000"/>
                <w:kern w:val="0"/>
                <w:sz w:val="18"/>
                <w:szCs w:val="18"/>
              </w:rPr>
              <w:t>X</w:t>
            </w:r>
            <w:r>
              <w:rPr>
                <w:rFonts w:hint="eastAsia" w:ascii="Arial" w:hAnsi="Arial" w:eastAsia="宋体" w:cs="Arial"/>
                <w:color w:val="000000"/>
                <w:kern w:val="0"/>
                <w:sz w:val="18"/>
                <w:szCs w:val="18"/>
              </w:rPr>
              <w:t>射线警示灯</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紧急停止按钮</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666666"/>
                <w:kern w:val="0"/>
                <w:sz w:val="18"/>
                <w:szCs w:val="18"/>
              </w:rPr>
              <w:t></w:t>
            </w:r>
            <w:r>
              <w:rPr>
                <w:rFonts w:ascii="Times New Roman" w:hAnsi="Times New Roman" w:eastAsia="Wingdings" w:cs="Times New Roman"/>
                <w:color w:val="666666"/>
                <w:kern w:val="0"/>
                <w:sz w:val="14"/>
                <w:szCs w:val="14"/>
              </w:rPr>
              <w:t xml:space="preserve"> </w:t>
            </w:r>
            <w:r>
              <w:rPr>
                <w:rFonts w:hint="eastAsia" w:ascii="Arial" w:hAnsi="Arial" w:eastAsia="宋体" w:cs="Arial"/>
                <w:color w:val="000000"/>
                <w:kern w:val="0"/>
                <w:sz w:val="18"/>
                <w:szCs w:val="18"/>
              </w:rPr>
              <w:t>前面板安全钮和后面板安全锁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hint="eastAsia" w:ascii="宋体" w:hAnsi="宋体" w:eastAsia="宋体" w:cs="宋体"/>
                <w:color w:val="666666"/>
                <w:kern w:val="0"/>
                <w:sz w:val="18"/>
                <w:szCs w:val="18"/>
              </w:rPr>
            </w:pPr>
            <w:r>
              <w:rPr>
                <w:rFonts w:hint="eastAsia" w:ascii="Times New Roman" w:hAnsi="Times New Roman" w:eastAsia="宋体" w:cs="宋体"/>
                <w:color w:val="666666"/>
                <w:kern w:val="0"/>
                <w:sz w:val="18"/>
                <w:szCs w:val="18"/>
              </w:rPr>
              <w:t>结果输出</w:t>
            </w:r>
          </w:p>
        </w:tc>
        <w:tc>
          <w:tcPr>
            <w:tcW w:w="8486"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直接打印</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一键导出到</w:t>
            </w:r>
            <w:r>
              <w:rPr>
                <w:rFonts w:ascii="Arial" w:hAnsi="Arial" w:eastAsia="宋体" w:cs="Arial"/>
                <w:color w:val="000000"/>
                <w:kern w:val="0"/>
                <w:sz w:val="18"/>
                <w:szCs w:val="18"/>
              </w:rPr>
              <w:t>PDF</w:t>
            </w:r>
            <w:r>
              <w:rPr>
                <w:rFonts w:hint="eastAsia" w:ascii="Arial" w:hAnsi="Arial" w:eastAsia="宋体" w:cs="Arial"/>
                <w:color w:val="000000"/>
                <w:kern w:val="0"/>
                <w:sz w:val="18"/>
                <w:szCs w:val="18"/>
              </w:rPr>
              <w:t>文件、</w:t>
            </w:r>
            <w:r>
              <w:rPr>
                <w:rFonts w:ascii="Arial" w:hAnsi="Arial" w:eastAsia="宋体" w:cs="Arial"/>
                <w:color w:val="000000"/>
                <w:kern w:val="0"/>
                <w:sz w:val="18"/>
                <w:szCs w:val="18"/>
              </w:rPr>
              <w:t>Excel</w:t>
            </w:r>
            <w:r>
              <w:rPr>
                <w:rFonts w:hint="eastAsia" w:ascii="Arial" w:hAnsi="Arial" w:eastAsia="宋体" w:cs="Arial"/>
                <w:color w:val="000000"/>
                <w:kern w:val="0"/>
                <w:sz w:val="18"/>
                <w:szCs w:val="18"/>
              </w:rPr>
              <w:t>文件（选配）；</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自定义报告模板，报告包可含数据、图像、统计图表、客户信息等；</w:t>
            </w:r>
          </w:p>
          <w:p>
            <w:pPr>
              <w:widowControl/>
              <w:tabs>
                <w:tab w:val="left" w:pos="170"/>
              </w:tabs>
              <w:spacing w:before="100" w:beforeAutospacing="1" w:after="100" w:afterAutospacing="1" w:line="330" w:lineRule="atLeast"/>
              <w:ind w:left="170" w:hanging="170"/>
              <w:jc w:val="left"/>
              <w:rPr>
                <w:rFonts w:hint="eastAsia" w:ascii="宋体" w:hAnsi="宋体" w:eastAsia="宋体" w:cs="宋体"/>
                <w:color w:val="666666"/>
                <w:kern w:val="0"/>
                <w:sz w:val="18"/>
                <w:szCs w:val="18"/>
              </w:rPr>
            </w:pPr>
            <w:r>
              <w:rPr>
                <w:rFonts w:ascii="Wingdings" w:hAnsi="Wingdings" w:eastAsia="Wingdings" w:cs="Wingdings"/>
                <w:color w:val="000000"/>
                <w:kern w:val="0"/>
                <w:sz w:val="18"/>
                <w:szCs w:val="18"/>
              </w:rPr>
              <w:t></w:t>
            </w:r>
            <w:r>
              <w:rPr>
                <w:rFonts w:ascii="Times New Roman" w:hAnsi="Times New Roman" w:eastAsia="Wingdings" w:cs="Times New Roman"/>
                <w:color w:val="000000"/>
                <w:kern w:val="0"/>
                <w:sz w:val="14"/>
                <w:szCs w:val="14"/>
              </w:rPr>
              <w:t xml:space="preserve"> </w:t>
            </w:r>
            <w:r>
              <w:rPr>
                <w:rFonts w:hint="eastAsia" w:ascii="Arial" w:hAnsi="Arial" w:eastAsia="宋体" w:cs="Arial"/>
                <w:color w:val="000000"/>
                <w:kern w:val="0"/>
                <w:sz w:val="18"/>
                <w:szCs w:val="18"/>
              </w:rPr>
              <w:t>统计数据、图、表含有平均值、标准偏差、相对标准偏差、最大值、最小值、数据变动范围、数据编号、</w:t>
            </w:r>
            <w:r>
              <w:rPr>
                <w:rFonts w:ascii="Arial" w:hAnsi="Arial" w:eastAsia="宋体" w:cs="Arial"/>
                <w:color w:val="000000"/>
                <w:kern w:val="0"/>
                <w:sz w:val="18"/>
                <w:szCs w:val="18"/>
              </w:rPr>
              <w:t>CP</w:t>
            </w:r>
            <w:r>
              <w:rPr>
                <w:rFonts w:hint="eastAsia" w:ascii="Arial" w:hAnsi="Arial" w:eastAsia="宋体" w:cs="Arial"/>
                <w:color w:val="000000"/>
                <w:kern w:val="0"/>
                <w:sz w:val="18"/>
                <w:szCs w:val="18"/>
              </w:rPr>
              <w:t>、</w:t>
            </w:r>
            <w:r>
              <w:rPr>
                <w:rFonts w:ascii="Arial" w:hAnsi="Arial" w:eastAsia="宋体" w:cs="Arial"/>
                <w:color w:val="000000"/>
                <w:kern w:val="0"/>
                <w:sz w:val="18"/>
                <w:szCs w:val="18"/>
              </w:rPr>
              <w:t>CPK</w:t>
            </w:r>
            <w:r>
              <w:rPr>
                <w:rFonts w:hint="eastAsia" w:ascii="Arial" w:hAnsi="Arial" w:eastAsia="宋体" w:cs="Arial"/>
                <w:color w:val="000000"/>
                <w:kern w:val="0"/>
                <w:sz w:val="18"/>
                <w:szCs w:val="18"/>
              </w:rPr>
              <w:t>、控制上限图、控制下限图，数据分组、</w:t>
            </w:r>
            <w:r>
              <w:rPr>
                <w:rFonts w:ascii="Arial" w:hAnsi="Arial" w:eastAsia="宋体" w:cs="Arial"/>
                <w:color w:val="000000"/>
                <w:kern w:val="0"/>
                <w:sz w:val="18"/>
                <w:szCs w:val="18"/>
              </w:rPr>
              <w:t>X-bar/R</w:t>
            </w:r>
            <w:r>
              <w:rPr>
                <w:rFonts w:hint="eastAsia" w:ascii="Arial" w:hAnsi="Arial" w:eastAsia="宋体" w:cs="Arial"/>
                <w:color w:val="000000"/>
                <w:kern w:val="0"/>
                <w:sz w:val="18"/>
                <w:szCs w:val="18"/>
              </w:rPr>
              <w:t>图表、直方图等</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E"/>
    <w:rsid w:val="006E589E"/>
    <w:rsid w:val="00783B7D"/>
    <w:rsid w:val="56EB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标题 1 字符"/>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1804</Characters>
  <Lines>15</Lines>
  <Paragraphs>4</Paragraphs>
  <TotalTime>0</TotalTime>
  <ScaleCrop>false</ScaleCrop>
  <LinksUpToDate>false</LinksUpToDate>
  <CharactersWithSpaces>2116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2018-07-07T07:46:00Z</dcterms:created>
  <dc:creator>赵保峰</dc:creator>
  <cp:lastModifiedBy>赵保峰</cp:lastModifiedBy>
  <dcterms:modified xsi:type="dcterms:W3CDTF">2018-11-14T10:31:46Z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